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CYSTATHIONINE-GAMMA-LYASE: A NOVEL THERAPEUTIC </w:t>
      </w:r>
      <w:r w:rsidR="00BB24F3">
        <w:rPr>
          <w:b/>
          <w:bCs/>
        </w:rPr>
        <w:t>TARGET IN TREATING SEPTIC SHOCK</w:t>
      </w:r>
      <w:r>
        <w:rPr>
          <w:b/>
          <w:bCs/>
        </w:rPr>
        <w:t xml:space="preserve"> </w:t>
      </w:r>
    </w:p>
    <w:p w:rsidR="00795F8C" w:rsidRDefault="00B921ED">
      <w:pPr>
        <w:widowControl w:val="0"/>
        <w:autoSpaceDE w:val="0"/>
        <w:autoSpaceDN w:val="0"/>
        <w:adjustRightInd w:val="0"/>
      </w:pPr>
      <w:r w:rsidRPr="00E842C2">
        <w:t>G</w:t>
      </w:r>
      <w:r w:rsidR="00795F8C" w:rsidRPr="00E842C2">
        <w:t>. Sikka</w:t>
      </w:r>
      <w:r w:rsidR="00795F8C" w:rsidRPr="00E842C2">
        <w:rPr>
          <w:vertAlign w:val="superscript"/>
        </w:rPr>
        <w:t>1</w:t>
      </w:r>
      <w:r w:rsidR="00795F8C">
        <w:t xml:space="preserve">, </w:t>
      </w:r>
      <w:r w:rsidR="00795F8C" w:rsidRPr="00E842C2">
        <w:rPr>
          <w:b/>
          <w:bCs/>
          <w:u w:val="single"/>
        </w:rPr>
        <w:t>A.</w:t>
      </w:r>
      <w:r w:rsidRPr="00E842C2">
        <w:rPr>
          <w:b/>
          <w:bCs/>
          <w:u w:val="single"/>
        </w:rPr>
        <w:t>K</w:t>
      </w:r>
      <w:r w:rsidR="00795F8C" w:rsidRPr="00E842C2">
        <w:rPr>
          <w:b/>
          <w:bCs/>
          <w:u w:val="single"/>
        </w:rPr>
        <w:t>.</w:t>
      </w:r>
      <w:r w:rsidRPr="00E842C2">
        <w:rPr>
          <w:b/>
          <w:bCs/>
          <w:u w:val="single"/>
        </w:rPr>
        <w:t xml:space="preserve"> Mustafa</w:t>
      </w:r>
      <w:r w:rsidR="00795F8C" w:rsidRPr="00E842C2">
        <w:rPr>
          <w:b/>
          <w:bCs/>
          <w:u w:val="single"/>
          <w:vertAlign w:val="superscript"/>
        </w:rPr>
        <w:t>2</w:t>
      </w:r>
      <w:r>
        <w:t>, J</w:t>
      </w:r>
      <w:r w:rsidR="00795F8C">
        <w:t>. Steppan</w:t>
      </w:r>
      <w:r w:rsidR="00795F8C" w:rsidRPr="00795F8C">
        <w:rPr>
          <w:vertAlign w:val="superscript"/>
        </w:rPr>
        <w:t>1</w:t>
      </w:r>
      <w:r w:rsidR="00795F8C">
        <w:t>, S.</w:t>
      </w:r>
      <w:r>
        <w:t>M</w:t>
      </w:r>
      <w:r w:rsidR="00795F8C">
        <w:t>.</w:t>
      </w:r>
      <w:r>
        <w:t xml:space="preserve"> Jung</w:t>
      </w:r>
      <w:r w:rsidR="00795F8C" w:rsidRPr="00795F8C">
        <w:rPr>
          <w:vertAlign w:val="superscript"/>
        </w:rPr>
        <w:t>3</w:t>
      </w:r>
      <w:r>
        <w:t>, L</w:t>
      </w:r>
      <w:r w:rsidR="00795F8C">
        <w:t>. Santhanam</w:t>
      </w:r>
      <w:r w:rsidR="00795F8C" w:rsidRPr="00795F8C">
        <w:rPr>
          <w:vertAlign w:val="superscript"/>
        </w:rPr>
        <w:t>1</w:t>
      </w:r>
      <w:r>
        <w:t>, V</w:t>
      </w:r>
      <w:r w:rsidR="00795F8C">
        <w:t>.</w:t>
      </w:r>
      <w:r>
        <w:t xml:space="preserve"> Barodka</w:t>
      </w:r>
      <w:r w:rsidR="00795F8C" w:rsidRPr="00795F8C">
        <w:rPr>
          <w:vertAlign w:val="superscript"/>
        </w:rPr>
        <w:t>1</w:t>
      </w:r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J</w:t>
      </w:r>
      <w:r w:rsidR="00795F8C">
        <w:t>.</w:t>
      </w:r>
      <w:r>
        <w:t xml:space="preserve"> Sevilla</w:t>
      </w:r>
      <w:r w:rsidR="00795F8C" w:rsidRPr="00795F8C">
        <w:rPr>
          <w:vertAlign w:val="superscript"/>
        </w:rPr>
        <w:t>1</w:t>
      </w:r>
      <w:r>
        <w:t>, D</w:t>
      </w:r>
      <w:r w:rsidR="00795F8C">
        <w:t>. Nyhan</w:t>
      </w:r>
      <w:r w:rsidR="00795F8C" w:rsidRPr="00795F8C">
        <w:rPr>
          <w:vertAlign w:val="superscript"/>
        </w:rPr>
        <w:t>1</w:t>
      </w:r>
      <w:r w:rsidR="00795F8C">
        <w:t>, S.</w:t>
      </w:r>
      <w:r>
        <w:t>H</w:t>
      </w:r>
      <w:r w:rsidR="00795F8C">
        <w:t>. Snyder</w:t>
      </w:r>
      <w:r w:rsidR="00795F8C" w:rsidRPr="00795F8C">
        <w:rPr>
          <w:vertAlign w:val="superscript"/>
        </w:rPr>
        <w:t>1</w:t>
      </w:r>
      <w:r w:rsidR="00795F8C">
        <w:t>, D.</w:t>
      </w:r>
      <w:r>
        <w:t>E</w:t>
      </w:r>
      <w:r w:rsidR="00795F8C">
        <w:t>.</w:t>
      </w:r>
      <w:r>
        <w:t xml:space="preserve"> Berkowitz</w:t>
      </w:r>
      <w:r w:rsidR="00795F8C" w:rsidRPr="00795F8C">
        <w:rPr>
          <w:vertAlign w:val="superscript"/>
        </w:rPr>
        <w:t>1</w:t>
      </w:r>
    </w:p>
    <w:p w:rsidR="00B921ED" w:rsidRDefault="00795F8C" w:rsidP="00795F8C">
      <w:pPr>
        <w:widowControl w:val="0"/>
        <w:autoSpaceDE w:val="0"/>
        <w:autoSpaceDN w:val="0"/>
        <w:adjustRightInd w:val="0"/>
        <w:rPr>
          <w:color w:val="503820"/>
        </w:rPr>
      </w:pPr>
      <w:r w:rsidRPr="00795F8C">
        <w:rPr>
          <w:color w:val="000000"/>
          <w:vertAlign w:val="superscript"/>
        </w:rPr>
        <w:t>1</w:t>
      </w:r>
      <w:r w:rsidR="00B921ED">
        <w:rPr>
          <w:color w:val="000000"/>
        </w:rPr>
        <w:t>Johns Hopkins Un</w:t>
      </w:r>
      <w:r>
        <w:rPr>
          <w:color w:val="000000"/>
        </w:rPr>
        <w:t>i</w:t>
      </w:r>
      <w:r w:rsidR="00B921ED">
        <w:rPr>
          <w:color w:val="000000"/>
        </w:rPr>
        <w:t xml:space="preserve">versity, School of Medicine, Baltimore, MD, </w:t>
      </w:r>
      <w:r w:rsidR="00620011">
        <w:rPr>
          <w:color w:val="000000"/>
        </w:rPr>
        <w:t xml:space="preserve">USA, </w:t>
      </w:r>
      <w:bookmarkStart w:id="0" w:name="_GoBack"/>
      <w:r w:rsidRPr="00795F8C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Yale School of Medicine, New Haven, CT, </w:t>
      </w:r>
      <w:r w:rsidR="00620011">
        <w:rPr>
          <w:color w:val="000000"/>
        </w:rPr>
        <w:t>USA</w:t>
      </w:r>
      <w:bookmarkEnd w:id="0"/>
      <w:r w:rsidR="00620011">
        <w:rPr>
          <w:color w:val="000000"/>
        </w:rPr>
        <w:t xml:space="preserve">, </w:t>
      </w:r>
      <w:r w:rsidRPr="00795F8C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Yeungnam University, </w:t>
      </w:r>
      <w:proofErr w:type="spellStart"/>
      <w:r w:rsidR="00B921ED">
        <w:rPr>
          <w:color w:val="000000"/>
        </w:rPr>
        <w:t>Daegu</w:t>
      </w:r>
      <w:proofErr w:type="spellEnd"/>
      <w:r w:rsidR="00B921ED">
        <w:rPr>
          <w:color w:val="000000"/>
        </w:rPr>
        <w:t>, South Korea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Hallmark of septic shock is profound vasodilation and hypotension, as a result of markedly impaired </w:t>
      </w:r>
      <w:proofErr w:type="spellStart"/>
      <w:r>
        <w:t>vasoregulation</w:t>
      </w:r>
      <w:proofErr w:type="spellEnd"/>
      <w:r>
        <w:t xml:space="preserve">, microcirculatory dysfunction, shunting, and critical organ hypo-perfusion.  A proposed mechanism causing this pathophysiologic phenomenon is endothelial cell (EC) activation and dysfunction mediated by mediators like reactive oxygen species and nitric oxide (oxidative / </w:t>
      </w:r>
      <w:proofErr w:type="spellStart"/>
      <w:r>
        <w:t>nitrosative</w:t>
      </w:r>
      <w:proofErr w:type="spellEnd"/>
      <w:r>
        <w:t xml:space="preserve"> stress). Hydrogen sulfide (H2S), generated by </w:t>
      </w:r>
      <w:proofErr w:type="spellStart"/>
      <w:r>
        <w:t>cystathionine</w:t>
      </w:r>
      <w:proofErr w:type="spellEnd"/>
      <w:r>
        <w:t>-gamma-</w:t>
      </w:r>
      <w:proofErr w:type="spellStart"/>
      <w:r>
        <w:t>lyase</w:t>
      </w:r>
      <w:proofErr w:type="spellEnd"/>
      <w:r>
        <w:t xml:space="preserve"> (CSE) in ECs, has been identified as an Endothelial Derived Hyperpolarization Factor, which mediates its effects by, a novel redox-sensitive posttranslational modification, </w:t>
      </w:r>
      <w:proofErr w:type="spellStart"/>
      <w:r>
        <w:t>sulfhydration</w:t>
      </w:r>
      <w:proofErr w:type="spellEnd"/>
      <w:r>
        <w:t xml:space="preserve">. We hypothesized that sepsis up-regulates H2S/CSE to cause </w:t>
      </w:r>
      <w:proofErr w:type="spellStart"/>
      <w:r>
        <w:t>vasoplegia</w:t>
      </w:r>
      <w:proofErr w:type="spellEnd"/>
      <w:r>
        <w:t xml:space="preserve">, hypotension and organ </w:t>
      </w:r>
      <w:proofErr w:type="spellStart"/>
      <w:r>
        <w:t>hypoperfusion</w:t>
      </w:r>
      <w:proofErr w:type="spellEnd"/>
      <w:r>
        <w:t>.</w:t>
      </w:r>
      <w:r w:rsidR="00795F8C">
        <w:t xml:space="preserve"> </w:t>
      </w:r>
      <w:r>
        <w:t xml:space="preserve">We used a </w:t>
      </w:r>
      <w:proofErr w:type="spellStart"/>
      <w:r>
        <w:t>cecal</w:t>
      </w:r>
      <w:proofErr w:type="spellEnd"/>
      <w:r>
        <w:t xml:space="preserve"> ligation puncture model (CLP) to induce</w:t>
      </w:r>
      <w:r w:rsidR="00795F8C">
        <w:t xml:space="preserve"> sepsis in WT and CSE-/- mice. </w:t>
      </w:r>
      <w:r>
        <w:t xml:space="preserve">We measured CSE activity, vascular reactivity, hemodynamics (blood pressure (BP) and heart rate (HR)), and survival. CSE activity is significantly reduced in control </w:t>
      </w:r>
      <w:r w:rsidR="00795F8C">
        <w:t xml:space="preserve">CSE-/- vs. control WT mice. </w:t>
      </w:r>
      <w:r>
        <w:t xml:space="preserve">CSE activity is significantly increased in CLP WT vs. control WT mice, but not in CLP CSE-/- mice. Vasoconstriction to alpha-1 agonist phenylephrine is significantly impaired in WT CLP mice but is unaffected by CLP in CSE-/- mice. While BP is not significantly depressed in CLP WT mice, HR is markedly elevated, a phenomenon not observed in CSE-/- mice. Finally CLP CSE-/- have significantly improved survival compared to their CLP WT cohort. CSE activity and H2S production is induced in sepsis contributing to </w:t>
      </w:r>
      <w:proofErr w:type="spellStart"/>
      <w:r>
        <w:t>vasoplegia</w:t>
      </w:r>
      <w:proofErr w:type="spellEnd"/>
      <w:r>
        <w:t xml:space="preserve"> and cardiovascular compromise. Knockout of CSE protects against sepsis induced vascular dysfunction, cardiovascular compromise, and improves survival. Thus CSE may be a critical target in treatment of septic shock.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95F8C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C5" w:rsidRDefault="00341AC5" w:rsidP="00341AC5">
      <w:r>
        <w:separator/>
      </w:r>
    </w:p>
  </w:endnote>
  <w:endnote w:type="continuationSeparator" w:id="0">
    <w:p w:rsidR="00341AC5" w:rsidRDefault="00341AC5" w:rsidP="0034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C5" w:rsidRDefault="00341AC5" w:rsidP="00341AC5">
      <w:r>
        <w:separator/>
      </w:r>
    </w:p>
  </w:footnote>
  <w:footnote w:type="continuationSeparator" w:id="0">
    <w:p w:rsidR="00341AC5" w:rsidRDefault="00341AC5" w:rsidP="0034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C5" w:rsidRDefault="00341AC5" w:rsidP="00341AC5">
    <w:pPr>
      <w:pStyle w:val="Header"/>
    </w:pPr>
    <w:r>
      <w:t>1539, oral or poster, cat: 2</w:t>
    </w:r>
  </w:p>
  <w:p w:rsidR="00341AC5" w:rsidRDefault="00341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41AC5"/>
    <w:rsid w:val="00447B2F"/>
    <w:rsid w:val="00620011"/>
    <w:rsid w:val="00795F8C"/>
    <w:rsid w:val="00B921ED"/>
    <w:rsid w:val="00BB24F3"/>
    <w:rsid w:val="00E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2F6D32E</Template>
  <TotalTime>9</TotalTime>
  <Pages>1</Pages>
  <Words>301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cp:lastPrinted>2012-05-11T05:53:00Z</cp:lastPrinted>
  <dcterms:created xsi:type="dcterms:W3CDTF">2012-05-11T05:45:00Z</dcterms:created>
  <dcterms:modified xsi:type="dcterms:W3CDTF">2012-07-01T06:35:00Z</dcterms:modified>
</cp:coreProperties>
</file>